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0E8FAA9F"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267B77">
        <w:rPr>
          <w:rFonts w:cs="Times New Roman"/>
          <w:b/>
          <w:sz w:val="28"/>
          <w:szCs w:val="28"/>
        </w:rPr>
        <w:t>6</w:t>
      </w:r>
      <w:r w:rsidR="00E73AE2" w:rsidRPr="00CA4E67">
        <w:rPr>
          <w:rFonts w:cs="Times New Roman"/>
          <w:b/>
          <w:sz w:val="28"/>
          <w:szCs w:val="28"/>
        </w:rPr>
        <w:t>/201</w:t>
      </w:r>
      <w:r w:rsidR="00BB72F4">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77860068" w:rsidR="009923CC" w:rsidRDefault="009923CC" w:rsidP="006A21FA">
      <w:pPr>
        <w:spacing w:line="240" w:lineRule="auto"/>
        <w:jc w:val="both"/>
        <w:rPr>
          <w:rFonts w:cs="Times New Roman"/>
          <w:b/>
        </w:rPr>
      </w:pPr>
      <w:r w:rsidRPr="00CA4E67">
        <w:rPr>
          <w:rFonts w:cs="Times New Roman"/>
          <w:b/>
        </w:rPr>
        <w:t>3. Opis przedmiotu zamówienia.</w:t>
      </w:r>
    </w:p>
    <w:p w14:paraId="043FB1B8" w14:textId="77777777" w:rsidR="00A15F28" w:rsidRDefault="00A15F28" w:rsidP="006A21FA">
      <w:pPr>
        <w:spacing w:line="240" w:lineRule="auto"/>
        <w:jc w:val="both"/>
        <w:rPr>
          <w:rFonts w:cs="Times New Roman"/>
        </w:rPr>
      </w:pPr>
      <w:r>
        <w:rPr>
          <w:rFonts w:cs="Times New Roman"/>
        </w:rPr>
        <w:t xml:space="preserve">Przedmiotem zamówienia jest: </w:t>
      </w:r>
    </w:p>
    <w:p w14:paraId="242CF573" w14:textId="4A4B5494" w:rsidR="00A15F28" w:rsidRDefault="00A15F28" w:rsidP="006A21FA">
      <w:pPr>
        <w:spacing w:line="240" w:lineRule="auto"/>
        <w:jc w:val="both"/>
        <w:rPr>
          <w:rFonts w:cs="Times New Roman"/>
        </w:rPr>
      </w:pPr>
      <w:r>
        <w:rPr>
          <w:rFonts w:cs="Times New Roman"/>
        </w:rPr>
        <w:t>-p</w:t>
      </w:r>
      <w:r w:rsidR="00F80DF6">
        <w:rPr>
          <w:rFonts w:cs="Times New Roman"/>
        </w:rPr>
        <w:t>ublikacja w prasie pięciu materiałów edukacyjno-promocyjnych (jedna publikacja w kwartale przez pięć kwartałów: I-IV kwartał 2019 r., I kwartał 2020 r.)</w:t>
      </w:r>
      <w:r w:rsidR="0082095A">
        <w:rPr>
          <w:rFonts w:cs="Times New Roman"/>
        </w:rPr>
        <w:t>.</w:t>
      </w:r>
      <w:r w:rsidR="00A04103">
        <w:rPr>
          <w:rFonts w:cs="Times New Roman"/>
        </w:rPr>
        <w:t xml:space="preserve"> </w:t>
      </w:r>
      <w:r w:rsidR="00CA3DDC">
        <w:rPr>
          <w:rFonts w:cs="Times New Roman"/>
        </w:rPr>
        <w:t>Ogłoszenia mają być zamieszczone w miesięczniku młodzieżowym o zasięgu ogólnopolskim</w:t>
      </w:r>
      <w:r w:rsidR="0082095A">
        <w:rPr>
          <w:rFonts w:cs="Times New Roman"/>
        </w:rPr>
        <w:t xml:space="preserve">, bądź miesięczniku </w:t>
      </w:r>
      <w:r w:rsidR="00A04103">
        <w:rPr>
          <w:rFonts w:cs="Times New Roman"/>
        </w:rPr>
        <w:t>czytanym przez młodzież o zasięgu ogólnopolskim.</w:t>
      </w:r>
      <w:r w:rsidR="00CA3DDC">
        <w:rPr>
          <w:rFonts w:cs="Times New Roman"/>
        </w:rPr>
        <w:t xml:space="preserve"> W ramach publikacji obok typowych materiałów informacyjno-promocyjnych  o projekcie </w:t>
      </w:r>
      <w:r w:rsidR="00CB65CB">
        <w:rPr>
          <w:rFonts w:cs="Times New Roman"/>
        </w:rPr>
        <w:t>(</w:t>
      </w:r>
      <w:r w:rsidR="00CA3DDC">
        <w:rPr>
          <w:rFonts w:cs="Times New Roman"/>
        </w:rPr>
        <w:t xml:space="preserve">plakaty, </w:t>
      </w:r>
      <w:proofErr w:type="spellStart"/>
      <w:r w:rsidR="00CA3DDC">
        <w:rPr>
          <w:rFonts w:cs="Times New Roman"/>
        </w:rPr>
        <w:t>banery,itp</w:t>
      </w:r>
      <w:proofErr w:type="spellEnd"/>
      <w:r w:rsidR="00CA3DDC">
        <w:rPr>
          <w:rFonts w:cs="Times New Roman"/>
        </w:rPr>
        <w:t>.) znaleźć się ma</w:t>
      </w:r>
      <w:r w:rsidR="00CB65CB">
        <w:rPr>
          <w:rFonts w:cs="Times New Roman"/>
        </w:rPr>
        <w:t>j</w:t>
      </w:r>
      <w:r w:rsidR="00CA3DDC">
        <w:rPr>
          <w:rFonts w:cs="Times New Roman"/>
        </w:rPr>
        <w:t xml:space="preserve">ą treści z zakresu edukacji ekologicznej, ochrony środowiska i inicjatyw </w:t>
      </w:r>
      <w:r w:rsidR="00CB65CB">
        <w:rPr>
          <w:rFonts w:cs="Times New Roman"/>
        </w:rPr>
        <w:t>pro środowiskowych</w:t>
      </w:r>
      <w:r w:rsidR="00CA3DDC">
        <w:rPr>
          <w:rFonts w:cs="Times New Roman"/>
        </w:rPr>
        <w:t xml:space="preserve"> realizowanych przez młodzież</w:t>
      </w:r>
      <w:r w:rsidR="00A04103">
        <w:rPr>
          <w:rFonts w:cs="Times New Roman"/>
        </w:rPr>
        <w:t>,</w:t>
      </w:r>
    </w:p>
    <w:p w14:paraId="43A10FE1" w14:textId="46F88443" w:rsidR="00A15F28" w:rsidRDefault="00A15F28" w:rsidP="006A21FA">
      <w:pPr>
        <w:spacing w:line="240" w:lineRule="auto"/>
        <w:jc w:val="both"/>
        <w:rPr>
          <w:rFonts w:cs="Times New Roman"/>
        </w:rPr>
      </w:pPr>
      <w:r>
        <w:rPr>
          <w:rFonts w:cs="Times New Roman"/>
        </w:rPr>
        <w:t xml:space="preserve">- </w:t>
      </w:r>
      <w:r w:rsidR="00F80DF6">
        <w:rPr>
          <w:rFonts w:cs="Times New Roman"/>
        </w:rPr>
        <w:t xml:space="preserve">opracowanie treści oraz wyprodukowanie materiału do aplikacji „Dobra” (I </w:t>
      </w:r>
      <w:proofErr w:type="spellStart"/>
      <w:r w:rsidR="00F80DF6">
        <w:rPr>
          <w:rFonts w:cs="Times New Roman"/>
        </w:rPr>
        <w:t>i</w:t>
      </w:r>
      <w:proofErr w:type="spellEnd"/>
      <w:r w:rsidR="00F80DF6">
        <w:rPr>
          <w:rFonts w:cs="Times New Roman"/>
        </w:rPr>
        <w:t xml:space="preserve"> II kwartał 2019 r.)</w:t>
      </w:r>
      <w:r w:rsidR="0082095A">
        <w:rPr>
          <w:rFonts w:cs="Times New Roman"/>
        </w:rPr>
        <w:t xml:space="preserve"> – wytyczne dotyczące </w:t>
      </w:r>
      <w:proofErr w:type="spellStart"/>
      <w:r w:rsidR="0082095A">
        <w:rPr>
          <w:rFonts w:cs="Times New Roman"/>
        </w:rPr>
        <w:t>contentu</w:t>
      </w:r>
      <w:proofErr w:type="spellEnd"/>
      <w:r w:rsidR="0082095A">
        <w:rPr>
          <w:rFonts w:cs="Times New Roman"/>
        </w:rPr>
        <w:t xml:space="preserve"> zostaną ustalone pomiędzy stronami przed podpisaniem umowy</w:t>
      </w:r>
      <w:r w:rsidR="00A04103">
        <w:rPr>
          <w:rFonts w:cs="Times New Roman"/>
        </w:rPr>
        <w:t>,</w:t>
      </w:r>
    </w:p>
    <w:p w14:paraId="6ACA9ED3" w14:textId="0035A50D" w:rsidR="00F80DF6" w:rsidRPr="00F80DF6" w:rsidRDefault="00A15F28" w:rsidP="006A21FA">
      <w:pPr>
        <w:spacing w:line="240" w:lineRule="auto"/>
        <w:jc w:val="both"/>
        <w:rPr>
          <w:rFonts w:cs="Times New Roman"/>
        </w:rPr>
      </w:pPr>
      <w:r>
        <w:rPr>
          <w:rFonts w:cs="Times New Roman"/>
        </w:rPr>
        <w:t xml:space="preserve">- </w:t>
      </w:r>
      <w:r w:rsidR="00F80DF6">
        <w:rPr>
          <w:rFonts w:cs="Times New Roman"/>
        </w:rPr>
        <w:t xml:space="preserve">przygotowanie reklamy w </w:t>
      </w:r>
      <w:proofErr w:type="spellStart"/>
      <w:r w:rsidR="00F80DF6">
        <w:rPr>
          <w:rFonts w:cs="Times New Roman"/>
        </w:rPr>
        <w:t>internecie</w:t>
      </w:r>
      <w:proofErr w:type="spellEnd"/>
      <w:r w:rsidR="00F80DF6">
        <w:rPr>
          <w:rFonts w:cs="Times New Roman"/>
        </w:rPr>
        <w:t xml:space="preserve"> (I – IV kwartał 2019 r., I-II kwartał 2020 r.)</w:t>
      </w:r>
      <w:r w:rsidR="00CA3DDC">
        <w:rPr>
          <w:rFonts w:cs="Times New Roman"/>
        </w:rPr>
        <w:t xml:space="preserve"> – media społecznościowe: Facebook, Google</w:t>
      </w:r>
      <w:r w:rsidR="00CB65CB">
        <w:rPr>
          <w:rFonts w:cs="Times New Roman"/>
        </w:rPr>
        <w:t xml:space="preserve">, itp. Działania służące promocji m.in.: Aplikacji „Dobra”, </w:t>
      </w:r>
      <w:r w:rsidR="00CB65CB">
        <w:rPr>
          <w:rFonts w:cs="Times New Roman"/>
        </w:rPr>
        <w:lastRenderedPageBreak/>
        <w:t>materiałów edukacyjnych, Szkoleń „Lider Środowiska Młodzieży”, Seminariów Środowisko Młodzieży</w:t>
      </w:r>
      <w:r w:rsidR="00A04103">
        <w:rPr>
          <w:rFonts w:cs="Times New Roman"/>
        </w:rPr>
        <w:t>,</w:t>
      </w:r>
      <w:r w:rsidR="00CB65CB">
        <w:rPr>
          <w:rFonts w:cs="Times New Roman"/>
        </w:rPr>
        <w:t xml:space="preserve"> Eventów ekologicznych </w:t>
      </w:r>
      <w:r w:rsidR="00A04103">
        <w:rPr>
          <w:rFonts w:cs="Times New Roman"/>
        </w:rPr>
        <w:t>oraz szeroko rozumianych działań projektowych.</w:t>
      </w:r>
    </w:p>
    <w:p w14:paraId="7BC77186" w14:textId="52895BCA" w:rsidR="00E12A3A" w:rsidRPr="00CA4E67" w:rsidRDefault="003941E2" w:rsidP="006A21FA">
      <w:pPr>
        <w:spacing w:line="240" w:lineRule="auto"/>
        <w:jc w:val="both"/>
        <w:rPr>
          <w:rFonts w:cs="Times New Roman"/>
          <w:b/>
        </w:rPr>
      </w:pPr>
      <w:r w:rsidRPr="00CA4E67">
        <w:rPr>
          <w:rFonts w:cs="Times New Roman"/>
          <w:b/>
        </w:rPr>
        <w:t>4. Termin wykonania zamówienia.</w:t>
      </w:r>
      <w:bookmarkStart w:id="1" w:name="_GoBack"/>
      <w:bookmarkEnd w:id="1"/>
    </w:p>
    <w:p w14:paraId="4F668462" w14:textId="394083AA" w:rsidR="000C17D2" w:rsidRPr="00F80DF6" w:rsidRDefault="00F80DF6" w:rsidP="00077715">
      <w:pPr>
        <w:pStyle w:val="Akapitzlist"/>
        <w:numPr>
          <w:ilvl w:val="0"/>
          <w:numId w:val="5"/>
        </w:numPr>
        <w:spacing w:line="240" w:lineRule="auto"/>
        <w:jc w:val="both"/>
        <w:rPr>
          <w:rFonts w:cs="Times New Roman"/>
        </w:rPr>
      </w:pPr>
      <w:r>
        <w:rPr>
          <w:rFonts w:cs="Times New Roman"/>
        </w:rPr>
        <w:t>Od 18 lutego 2019 r. do 30 czerwca 2020 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2651D8ED"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wienia, którego przedmiot</w:t>
      </w:r>
      <w:r w:rsidR="00A15F28">
        <w:rPr>
          <w:rFonts w:cs="Times New Roman"/>
        </w:rPr>
        <w:t>em był opracowanie materiałów reklamowych oraz ich publikacja w prasie i Internecie</w:t>
      </w:r>
      <w:r w:rsidR="000D1D69">
        <w:rPr>
          <w:rFonts w:cs="Times New Roman"/>
        </w:rPr>
        <w:t>.</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005BE9F5" w14:textId="65289A0B" w:rsidR="00BE225A" w:rsidRPr="00CA4E67" w:rsidRDefault="00BE225A"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lastRenderedPageBreak/>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61DA732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lastRenderedPageBreak/>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443128A2" w:rsidR="0075079E" w:rsidRPr="00CA4E67" w:rsidRDefault="0075079E" w:rsidP="006A21FA">
      <w:pPr>
        <w:spacing w:line="240" w:lineRule="auto"/>
        <w:jc w:val="both"/>
        <w:rPr>
          <w:rFonts w:cs="Times New Roman"/>
        </w:rPr>
      </w:pPr>
      <w:r w:rsidRPr="00CA4E67">
        <w:rPr>
          <w:rFonts w:cs="Times New Roman"/>
        </w:rPr>
        <w:t xml:space="preserve">6) wykonawca w terminie </w:t>
      </w:r>
      <w:r w:rsidR="00074EF0">
        <w:rPr>
          <w:rFonts w:cs="Times New Roman"/>
        </w:rPr>
        <w:t>3</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w:t>
      </w:r>
      <w:r w:rsidRPr="00CA4E67">
        <w:rPr>
          <w:rFonts w:cs="Times New Roman"/>
        </w:rPr>
        <w:lastRenderedPageBreak/>
        <w:t xml:space="preserve">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w:t>
      </w:r>
      <w:r w:rsidRPr="00CA4E67">
        <w:rPr>
          <w:rFonts w:cs="Times New Roman"/>
        </w:rPr>
        <w:lastRenderedPageBreak/>
        <w:t xml:space="preserve">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34F68D6F"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B24433B" w14:textId="77777777" w:rsidR="00BB72F4" w:rsidRPr="00BB72F4" w:rsidRDefault="00BB72F4" w:rsidP="00BB72F4">
      <w:pPr>
        <w:spacing w:line="240" w:lineRule="auto"/>
        <w:jc w:val="both"/>
        <w:rPr>
          <w:rFonts w:cs="Times New Roman"/>
        </w:rPr>
      </w:pPr>
      <w:r w:rsidRPr="00BB72F4">
        <w:rPr>
          <w:rFonts w:cs="Times New Roman"/>
        </w:rPr>
        <w:t>a)</w:t>
      </w:r>
      <w:r w:rsidRPr="00BB72F4">
        <w:rPr>
          <w:rFonts w:cs="Times New Roman"/>
        </w:rPr>
        <w:tab/>
        <w:t>Oświadczenia, dotyczące Wykonawcy i innych podmiotów, na których zdolnościach zawodowych polega Wykonawca, składane  są w oryginale.</w:t>
      </w:r>
    </w:p>
    <w:p w14:paraId="7933F04B" w14:textId="77777777" w:rsidR="00BB72F4" w:rsidRPr="00BB72F4" w:rsidRDefault="00BB72F4" w:rsidP="00BB72F4">
      <w:pPr>
        <w:spacing w:line="240" w:lineRule="auto"/>
        <w:jc w:val="both"/>
        <w:rPr>
          <w:rFonts w:cs="Times New Roman"/>
        </w:rPr>
      </w:pPr>
      <w:r w:rsidRPr="00BB72F4">
        <w:rPr>
          <w:rFonts w:cs="Times New Roman"/>
        </w:rPr>
        <w:t>b)</w:t>
      </w:r>
      <w:r w:rsidRPr="00BB72F4">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5896607C" w14:textId="77777777" w:rsidR="00BB72F4" w:rsidRPr="00BB72F4" w:rsidRDefault="00BB72F4" w:rsidP="00BB72F4">
      <w:pPr>
        <w:spacing w:line="240" w:lineRule="auto"/>
        <w:jc w:val="both"/>
        <w:rPr>
          <w:rFonts w:cs="Times New Roman"/>
        </w:rPr>
      </w:pPr>
      <w:r w:rsidRPr="00BB72F4">
        <w:rPr>
          <w:rFonts w:cs="Times New Roman"/>
        </w:rPr>
        <w:t>c)</w:t>
      </w:r>
      <w:r w:rsidRPr="00BB72F4">
        <w:rPr>
          <w:rFonts w:cs="Times New Roman"/>
        </w:rPr>
        <w:tab/>
        <w:t xml:space="preserve">Poświadczenia za zgodność z oryginałem dokonuje osoba uprawniona do reprezentowania danego podmiotu. Za osoby uprawnione do reprezentowania podmiotu uznaje się osoby </w:t>
      </w:r>
      <w:r w:rsidRPr="00BB72F4">
        <w:rPr>
          <w:rFonts w:cs="Times New Roman"/>
        </w:rPr>
        <w:lastRenderedPageBreak/>
        <w:t xml:space="preserve">upoważnione do reprezentowania firmy, wskazane we właściwym rejestrze bądź  w stosownym  pełnomocnictwie.  </w:t>
      </w:r>
    </w:p>
    <w:p w14:paraId="1C005CFA" w14:textId="77777777" w:rsidR="00BB72F4" w:rsidRPr="00BB72F4" w:rsidRDefault="00BB72F4" w:rsidP="00BB72F4">
      <w:pPr>
        <w:spacing w:line="240" w:lineRule="auto"/>
        <w:jc w:val="both"/>
        <w:rPr>
          <w:rFonts w:cs="Times New Roman"/>
        </w:rPr>
      </w:pPr>
      <w:r w:rsidRPr="00BB72F4">
        <w:rPr>
          <w:rFonts w:cs="Times New Roman"/>
        </w:rPr>
        <w:t>d)</w:t>
      </w:r>
      <w:r w:rsidRPr="00BB72F4">
        <w:rPr>
          <w:rFonts w:cs="Times New Roman"/>
        </w:rPr>
        <w:tab/>
        <w:t xml:space="preserve">Dokumenty sporządzone w języku obcym są składane wraz z ich tłumaczeniem na język polski. </w:t>
      </w:r>
    </w:p>
    <w:p w14:paraId="719C98B0" w14:textId="54FB93D3" w:rsidR="00BB72F4" w:rsidRPr="00CA4E67" w:rsidRDefault="00BB72F4" w:rsidP="00BB72F4">
      <w:pPr>
        <w:spacing w:line="240" w:lineRule="auto"/>
        <w:jc w:val="both"/>
        <w:rPr>
          <w:rFonts w:cs="Times New Roman"/>
        </w:rPr>
      </w:pPr>
      <w:r w:rsidRPr="00BB72F4">
        <w:rPr>
          <w:rFonts w:cs="Times New Roman"/>
        </w:rPr>
        <w:t>e)</w:t>
      </w:r>
      <w:r w:rsidRPr="00BB72F4">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4EB911E6"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F80DF6">
        <w:rPr>
          <w:rFonts w:cs="Times New Roman"/>
        </w:rPr>
        <w:t>13</w:t>
      </w:r>
      <w:r w:rsidR="00B55F9B">
        <w:rPr>
          <w:rFonts w:cs="Times New Roman"/>
        </w:rPr>
        <w:t xml:space="preserve"> lutego</w:t>
      </w:r>
      <w:r w:rsidR="0018691C">
        <w:rPr>
          <w:rFonts w:cs="Times New Roman"/>
        </w:rPr>
        <w:t xml:space="preserve"> 2019</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lastRenderedPageBreak/>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3F25C6CE"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F80DF6">
        <w:rPr>
          <w:rFonts w:cs="Times New Roman"/>
        </w:rPr>
        <w:t>13</w:t>
      </w:r>
      <w:r w:rsidR="00B55F9B">
        <w:rPr>
          <w:rFonts w:cs="Times New Roman"/>
        </w:rPr>
        <w:t xml:space="preserve"> lutego</w:t>
      </w:r>
      <w:r w:rsidR="0018691C">
        <w:rPr>
          <w:rFonts w:cs="Times New Roman"/>
        </w:rPr>
        <w:t xml:space="preserve"> 2019</w:t>
      </w:r>
      <w:r w:rsidRPr="00CA4E67">
        <w:rPr>
          <w:rFonts w:cs="Times New Roman"/>
        </w:rPr>
        <w:t xml:space="preserve"> r. do godz. 10.00 </w:t>
      </w:r>
      <w:bookmarkStart w:id="2" w:name="_Hlk528932576"/>
      <w:r w:rsidRPr="00CA4E67">
        <w:rPr>
          <w:rFonts w:cs="Times New Roman"/>
        </w:rPr>
        <w:t xml:space="preserve">w Biurze „FUNDACJI DLA MŁODZIEŻY”, ul. Miodowa 17/19, 00-246 Warszawa.   </w:t>
      </w:r>
    </w:p>
    <w:bookmarkEnd w:id="2"/>
    <w:p w14:paraId="039C2B82" w14:textId="622351CF"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F80DF6">
        <w:rPr>
          <w:rFonts w:cs="Times New Roman"/>
        </w:rPr>
        <w:t>13</w:t>
      </w:r>
      <w:r w:rsidR="00B55F9B">
        <w:rPr>
          <w:rFonts w:cs="Times New Roman"/>
        </w:rPr>
        <w:t xml:space="preserve"> lutego</w:t>
      </w:r>
      <w:r w:rsidR="0018691C">
        <w:rPr>
          <w:rFonts w:cs="Times New Roman"/>
        </w:rPr>
        <w:t xml:space="preserve"> 2019</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lastRenderedPageBreak/>
        <w:t xml:space="preserve">KRYTERIA OCENY OFERT  </w:t>
      </w:r>
    </w:p>
    <w:p w14:paraId="377C300E" w14:textId="17476DD3" w:rsidR="000F2AE2" w:rsidRPr="00BB0D14" w:rsidRDefault="000F2AE2" w:rsidP="006A21FA">
      <w:pPr>
        <w:spacing w:line="240" w:lineRule="auto"/>
        <w:jc w:val="both"/>
        <w:rPr>
          <w:rFonts w:cs="Times New Roman"/>
        </w:rPr>
      </w:pPr>
      <w:r w:rsidRPr="00BB0D14">
        <w:rPr>
          <w:rFonts w:cs="Times New Roman"/>
        </w:rPr>
        <w:t xml:space="preserve">1) CENA: Najwyższą liczbę punktów – </w:t>
      </w:r>
      <w:r w:rsidR="00E44881" w:rsidRPr="00BB0D14">
        <w:rPr>
          <w:rFonts w:cs="Times New Roman"/>
        </w:rPr>
        <w:t>100</w:t>
      </w:r>
      <w:r w:rsidRPr="00BB0D14">
        <w:rPr>
          <w:rFonts w:cs="Times New Roman"/>
        </w:rPr>
        <w:t>, otrzyma oferta zawierająca najniższą cenę brutto za wykonanie niniejszego zamówienia, a pozostali odpowiednio mniej wg wzoru:  C=</w:t>
      </w:r>
      <w:proofErr w:type="spellStart"/>
      <w:r w:rsidRPr="00BB0D14">
        <w:rPr>
          <w:rFonts w:cs="Times New Roman"/>
        </w:rPr>
        <w:t>Cn</w:t>
      </w:r>
      <w:proofErr w:type="spellEnd"/>
      <w:r w:rsidRPr="00BB0D14">
        <w:rPr>
          <w:rFonts w:cs="Times New Roman"/>
        </w:rPr>
        <w:t>/</w:t>
      </w:r>
      <w:proofErr w:type="spellStart"/>
      <w:r w:rsidRPr="00BB0D14">
        <w:rPr>
          <w:rFonts w:cs="Times New Roman"/>
        </w:rPr>
        <w:t>Cb</w:t>
      </w:r>
      <w:proofErr w:type="spellEnd"/>
      <w:r w:rsidRPr="00BB0D14">
        <w:rPr>
          <w:rFonts w:cs="Times New Roman"/>
        </w:rPr>
        <w:t xml:space="preserve"> x </w:t>
      </w:r>
      <w:r w:rsidR="00E44881" w:rsidRPr="00BB0D14">
        <w:rPr>
          <w:rFonts w:cs="Times New Roman"/>
        </w:rPr>
        <w:t xml:space="preserve">100 </w:t>
      </w:r>
      <w:r w:rsidRPr="00BB0D14">
        <w:rPr>
          <w:rFonts w:cs="Times New Roman"/>
        </w:rPr>
        <w:t xml:space="preserve">pkt </w:t>
      </w:r>
    </w:p>
    <w:p w14:paraId="369BB9DC" w14:textId="77777777" w:rsidR="000F2AE2" w:rsidRPr="00BB0D14" w:rsidRDefault="000F2AE2" w:rsidP="006A21FA">
      <w:pPr>
        <w:spacing w:line="240" w:lineRule="auto"/>
        <w:jc w:val="both"/>
        <w:rPr>
          <w:rFonts w:cs="Times New Roman"/>
        </w:rPr>
      </w:pPr>
      <w:r w:rsidRPr="00BB0D14">
        <w:rPr>
          <w:rFonts w:cs="Times New Roman"/>
        </w:rPr>
        <w:t xml:space="preserve">gdzie: C-ilość punktów przyznana w kryterium Łączna cena </w:t>
      </w:r>
    </w:p>
    <w:p w14:paraId="230AE26A" w14:textId="77777777" w:rsidR="000F2AE2" w:rsidRPr="00BB0D14" w:rsidRDefault="000F2AE2" w:rsidP="006A21FA">
      <w:pPr>
        <w:spacing w:line="240" w:lineRule="auto"/>
        <w:jc w:val="both"/>
        <w:rPr>
          <w:rFonts w:cs="Times New Roman"/>
        </w:rPr>
      </w:pPr>
      <w:proofErr w:type="spellStart"/>
      <w:r w:rsidRPr="00BB0D14">
        <w:rPr>
          <w:rFonts w:cs="Times New Roman"/>
        </w:rPr>
        <w:t>Cn</w:t>
      </w:r>
      <w:proofErr w:type="spellEnd"/>
      <w:r w:rsidRPr="00BB0D14">
        <w:rPr>
          <w:rFonts w:cs="Times New Roman"/>
        </w:rPr>
        <w:t>-cena oferty z najniższą ceną</w:t>
      </w:r>
    </w:p>
    <w:p w14:paraId="61A733B6" w14:textId="77777777" w:rsidR="000F2AE2" w:rsidRPr="00BB0D14" w:rsidRDefault="000F2AE2" w:rsidP="006A21FA">
      <w:pPr>
        <w:spacing w:line="240" w:lineRule="auto"/>
        <w:jc w:val="both"/>
        <w:rPr>
          <w:rFonts w:cs="Times New Roman"/>
        </w:rPr>
      </w:pPr>
      <w:r w:rsidRPr="00BB0D14">
        <w:rPr>
          <w:rFonts w:cs="Times New Roman"/>
        </w:rPr>
        <w:t xml:space="preserve"> </w:t>
      </w:r>
      <w:proofErr w:type="spellStart"/>
      <w:r w:rsidRPr="00BB0D14">
        <w:rPr>
          <w:rFonts w:cs="Times New Roman"/>
        </w:rPr>
        <w:t>Cb</w:t>
      </w:r>
      <w:proofErr w:type="spellEnd"/>
      <w:r w:rsidRPr="00BB0D14">
        <w:rPr>
          <w:rFonts w:cs="Times New Roman"/>
        </w:rPr>
        <w:t xml:space="preserve">-cena oferty ocenianej  </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lastRenderedPageBreak/>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4F874C57"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502F">
        <w:rPr>
          <w:rFonts w:cs="Times New Roman"/>
        </w:rPr>
        <w:t>5</w:t>
      </w:r>
      <w:r w:rsidR="004B502F" w:rsidRPr="00CA4E67">
        <w:rPr>
          <w:rFonts w:cs="Times New Roman"/>
        </w:rPr>
        <w:t xml:space="preserve"> </w:t>
      </w:r>
      <w:r w:rsidRPr="00CA4E67">
        <w:rPr>
          <w:rFonts w:cs="Times New Roman"/>
        </w:rPr>
        <w:t xml:space="preserve">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553112E3"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 zgodzi się zrealizować zamówienie </w:t>
      </w:r>
      <w:r w:rsidR="00600EED">
        <w:rPr>
          <w:rFonts w:cs="Times New Roman"/>
        </w:rPr>
        <w:t xml:space="preserve">po </w:t>
      </w:r>
      <w:r w:rsidR="00DB496D">
        <w:rPr>
          <w:rFonts w:cs="Times New Roman"/>
        </w:rPr>
        <w:t>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lastRenderedPageBreak/>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73D044C"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w:t>
      </w:r>
      <w:r w:rsidR="00DB496D">
        <w:rPr>
          <w:rFonts w:cs="Times New Roman"/>
        </w:rPr>
        <w:t>S</w:t>
      </w:r>
      <w:r w:rsidR="00D343D0">
        <w:rPr>
          <w:rFonts w:cs="Times New Roman"/>
        </w:rPr>
        <w:t xml:space="preserve">pecyfikacji </w:t>
      </w:r>
      <w:r w:rsidR="00DB496D">
        <w:rPr>
          <w:rFonts w:cs="Times New Roman"/>
        </w:rPr>
        <w:t>I</w:t>
      </w:r>
      <w:r w:rsidR="00D343D0">
        <w:rPr>
          <w:rFonts w:cs="Times New Roman"/>
        </w:rPr>
        <w:t xml:space="preserve">stotnych </w:t>
      </w:r>
      <w:r w:rsidR="00DB496D">
        <w:rPr>
          <w:rFonts w:cs="Times New Roman"/>
        </w:rPr>
        <w:t>W</w:t>
      </w:r>
      <w:r w:rsidR="00D343D0">
        <w:rPr>
          <w:rFonts w:cs="Times New Roman"/>
        </w:rPr>
        <w:t xml:space="preserve">arunków </w:t>
      </w:r>
      <w:r w:rsidR="00DB496D">
        <w:rPr>
          <w:rFonts w:cs="Times New Roman"/>
        </w:rPr>
        <w:t>Z</w:t>
      </w:r>
      <w:r w:rsidR="00D343D0">
        <w:rPr>
          <w:rFonts w:cs="Times New Roman"/>
        </w:rPr>
        <w:t>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33856B83" w:rsidR="009923CC" w:rsidRDefault="006A21FA" w:rsidP="00F3501E">
      <w:pPr>
        <w:spacing w:line="240" w:lineRule="auto"/>
        <w:jc w:val="both"/>
        <w:rPr>
          <w:rFonts w:cs="Times New Roman"/>
        </w:rPr>
      </w:pPr>
      <w:r w:rsidRPr="00CA4E67">
        <w:rPr>
          <w:rFonts w:cs="Times New Roman"/>
        </w:rPr>
        <w:t>ZAŁĄCZNIKI</w:t>
      </w:r>
    </w:p>
    <w:p w14:paraId="2274BCEF" w14:textId="77777777" w:rsidR="0018691C" w:rsidRPr="0018691C" w:rsidRDefault="0018691C" w:rsidP="0018691C">
      <w:pPr>
        <w:spacing w:line="240" w:lineRule="auto"/>
        <w:jc w:val="both"/>
        <w:rPr>
          <w:rFonts w:cs="Times New Roman"/>
        </w:rPr>
      </w:pPr>
      <w:r w:rsidRPr="0018691C">
        <w:rPr>
          <w:rFonts w:cs="Times New Roman"/>
        </w:rPr>
        <w:t>1.</w:t>
      </w:r>
      <w:r w:rsidRPr="0018691C">
        <w:rPr>
          <w:rFonts w:cs="Times New Roman"/>
        </w:rPr>
        <w:tab/>
        <w:t xml:space="preserve">Formularz oferty Załącznik nr 1 </w:t>
      </w:r>
    </w:p>
    <w:p w14:paraId="7380DDA2" w14:textId="77777777" w:rsidR="0018691C" w:rsidRPr="0018691C" w:rsidRDefault="0018691C" w:rsidP="0018691C">
      <w:pPr>
        <w:spacing w:line="240" w:lineRule="auto"/>
        <w:jc w:val="both"/>
        <w:rPr>
          <w:rFonts w:cs="Times New Roman"/>
        </w:rPr>
      </w:pPr>
      <w:r w:rsidRPr="0018691C">
        <w:rPr>
          <w:rFonts w:cs="Times New Roman"/>
        </w:rPr>
        <w:t>2.</w:t>
      </w:r>
      <w:r w:rsidRPr="0018691C">
        <w:rPr>
          <w:rFonts w:cs="Times New Roman"/>
        </w:rPr>
        <w:tab/>
        <w:t xml:space="preserve">Oświadczenie o nie podleganiu wykluczeniu z postępowania -  Załącznik nr 2 </w:t>
      </w:r>
    </w:p>
    <w:p w14:paraId="31C394A0" w14:textId="77777777" w:rsidR="0018691C" w:rsidRPr="0018691C" w:rsidRDefault="0018691C" w:rsidP="0018691C">
      <w:pPr>
        <w:spacing w:line="240" w:lineRule="auto"/>
        <w:jc w:val="both"/>
        <w:rPr>
          <w:rFonts w:cs="Times New Roman"/>
        </w:rPr>
      </w:pPr>
      <w:r w:rsidRPr="0018691C">
        <w:rPr>
          <w:rFonts w:cs="Times New Roman"/>
        </w:rPr>
        <w:t>3.</w:t>
      </w:r>
      <w:r w:rsidRPr="0018691C">
        <w:rPr>
          <w:rFonts w:cs="Times New Roman"/>
        </w:rPr>
        <w:tab/>
        <w:t>Oświadczenie o spełnieniu warunków udziału w postępowaniu  - Załącznik nr 3</w:t>
      </w:r>
    </w:p>
    <w:p w14:paraId="372992DF" w14:textId="77777777" w:rsidR="0018691C" w:rsidRPr="0018691C" w:rsidRDefault="0018691C" w:rsidP="0018691C">
      <w:pPr>
        <w:spacing w:line="240" w:lineRule="auto"/>
        <w:jc w:val="both"/>
        <w:rPr>
          <w:rFonts w:cs="Times New Roman"/>
        </w:rPr>
      </w:pPr>
      <w:r w:rsidRPr="0018691C">
        <w:rPr>
          <w:rFonts w:cs="Times New Roman"/>
        </w:rPr>
        <w:t>4.</w:t>
      </w:r>
      <w:r w:rsidRPr="0018691C">
        <w:rPr>
          <w:rFonts w:cs="Times New Roman"/>
        </w:rPr>
        <w:tab/>
        <w:t xml:space="preserve">Wykaz usług (w zakresie niezbędnym do wykazania spełniania warunku posiadania wiedzy </w:t>
      </w:r>
    </w:p>
    <w:p w14:paraId="50F43932" w14:textId="77777777" w:rsidR="0018691C" w:rsidRPr="0018691C" w:rsidRDefault="0018691C" w:rsidP="0018691C">
      <w:pPr>
        <w:spacing w:line="240" w:lineRule="auto"/>
        <w:jc w:val="both"/>
        <w:rPr>
          <w:rFonts w:cs="Times New Roman"/>
        </w:rPr>
      </w:pPr>
      <w:r w:rsidRPr="0018691C">
        <w:rPr>
          <w:rFonts w:cs="Times New Roman"/>
        </w:rPr>
        <w:t>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207A3C9C" w14:textId="32479E9F" w:rsidR="0018691C" w:rsidRPr="00CA4E67" w:rsidRDefault="0018691C" w:rsidP="0018691C">
      <w:pPr>
        <w:spacing w:line="240" w:lineRule="auto"/>
        <w:jc w:val="both"/>
        <w:rPr>
          <w:rFonts w:cs="Times New Roman"/>
        </w:rPr>
      </w:pPr>
      <w:r w:rsidRPr="0018691C">
        <w:rPr>
          <w:rFonts w:cs="Times New Roman"/>
        </w:rPr>
        <w:t>5.</w:t>
      </w:r>
      <w:r w:rsidRPr="0018691C">
        <w:rPr>
          <w:rFonts w:cs="Times New Roman"/>
        </w:rPr>
        <w:tab/>
        <w:t xml:space="preserve"> Projekt umowy Załącznik nr </w:t>
      </w:r>
      <w:r w:rsidR="0082095A">
        <w:rPr>
          <w:rFonts w:cs="Times New Roman"/>
        </w:rPr>
        <w:t>6</w:t>
      </w:r>
    </w:p>
    <w:sectPr w:rsidR="0018691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4B77" w14:textId="77777777" w:rsidR="004C1C6A" w:rsidRDefault="004C1C6A" w:rsidP="009923CC">
      <w:pPr>
        <w:spacing w:after="0" w:line="240" w:lineRule="auto"/>
      </w:pPr>
      <w:r>
        <w:separator/>
      </w:r>
    </w:p>
  </w:endnote>
  <w:endnote w:type="continuationSeparator" w:id="0">
    <w:p w14:paraId="28797CCD" w14:textId="77777777" w:rsidR="004C1C6A" w:rsidRDefault="004C1C6A"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F72E" w14:textId="77777777" w:rsidR="004C1C6A" w:rsidRDefault="004C1C6A" w:rsidP="009923CC">
      <w:pPr>
        <w:spacing w:after="0" w:line="240" w:lineRule="auto"/>
      </w:pPr>
      <w:r>
        <w:separator/>
      </w:r>
    </w:p>
  </w:footnote>
  <w:footnote w:type="continuationSeparator" w:id="0">
    <w:p w14:paraId="09FFE2BA" w14:textId="77777777" w:rsidR="004C1C6A" w:rsidRDefault="004C1C6A"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501CB"/>
    <w:rsid w:val="00074EF0"/>
    <w:rsid w:val="00077715"/>
    <w:rsid w:val="00083DA2"/>
    <w:rsid w:val="00084DEA"/>
    <w:rsid w:val="000C17D2"/>
    <w:rsid w:val="000D1D4E"/>
    <w:rsid w:val="000D1D69"/>
    <w:rsid w:val="000F2AE2"/>
    <w:rsid w:val="00112B0B"/>
    <w:rsid w:val="0011382F"/>
    <w:rsid w:val="0018691C"/>
    <w:rsid w:val="001B77CC"/>
    <w:rsid w:val="001D6323"/>
    <w:rsid w:val="00201AF7"/>
    <w:rsid w:val="00221BCC"/>
    <w:rsid w:val="00237685"/>
    <w:rsid w:val="0026241A"/>
    <w:rsid w:val="002666AD"/>
    <w:rsid w:val="00267B77"/>
    <w:rsid w:val="002822DD"/>
    <w:rsid w:val="00284BAC"/>
    <w:rsid w:val="00285044"/>
    <w:rsid w:val="002A4933"/>
    <w:rsid w:val="002A5E7A"/>
    <w:rsid w:val="002F0380"/>
    <w:rsid w:val="002F5BC8"/>
    <w:rsid w:val="00334212"/>
    <w:rsid w:val="003355DB"/>
    <w:rsid w:val="00345CAF"/>
    <w:rsid w:val="003941E2"/>
    <w:rsid w:val="00397271"/>
    <w:rsid w:val="003E1BCE"/>
    <w:rsid w:val="00410AA5"/>
    <w:rsid w:val="0041524E"/>
    <w:rsid w:val="0043709A"/>
    <w:rsid w:val="004378F8"/>
    <w:rsid w:val="0045330A"/>
    <w:rsid w:val="00470C1E"/>
    <w:rsid w:val="0048336F"/>
    <w:rsid w:val="00492DB1"/>
    <w:rsid w:val="004B191E"/>
    <w:rsid w:val="004B3B25"/>
    <w:rsid w:val="004B502F"/>
    <w:rsid w:val="004C1C6A"/>
    <w:rsid w:val="004D3019"/>
    <w:rsid w:val="004E77B6"/>
    <w:rsid w:val="004F3FAE"/>
    <w:rsid w:val="00522767"/>
    <w:rsid w:val="005357B1"/>
    <w:rsid w:val="005436DF"/>
    <w:rsid w:val="00545FC4"/>
    <w:rsid w:val="0058767C"/>
    <w:rsid w:val="005A4160"/>
    <w:rsid w:val="005C459C"/>
    <w:rsid w:val="005F1ACB"/>
    <w:rsid w:val="00600EED"/>
    <w:rsid w:val="00606354"/>
    <w:rsid w:val="00607BBD"/>
    <w:rsid w:val="00610380"/>
    <w:rsid w:val="00610382"/>
    <w:rsid w:val="006331C7"/>
    <w:rsid w:val="00633A7B"/>
    <w:rsid w:val="0063580F"/>
    <w:rsid w:val="0063667E"/>
    <w:rsid w:val="006A21FA"/>
    <w:rsid w:val="006B1C46"/>
    <w:rsid w:val="006B6517"/>
    <w:rsid w:val="006E1FE2"/>
    <w:rsid w:val="007121BC"/>
    <w:rsid w:val="00724608"/>
    <w:rsid w:val="0075079E"/>
    <w:rsid w:val="00776FD3"/>
    <w:rsid w:val="00780B2F"/>
    <w:rsid w:val="007842D5"/>
    <w:rsid w:val="00793F11"/>
    <w:rsid w:val="007C3B7F"/>
    <w:rsid w:val="007F0429"/>
    <w:rsid w:val="0082095A"/>
    <w:rsid w:val="008545FC"/>
    <w:rsid w:val="00865C40"/>
    <w:rsid w:val="00876249"/>
    <w:rsid w:val="00880BF8"/>
    <w:rsid w:val="00891799"/>
    <w:rsid w:val="008D5ED6"/>
    <w:rsid w:val="008E19C8"/>
    <w:rsid w:val="008E661A"/>
    <w:rsid w:val="00913AA5"/>
    <w:rsid w:val="009368EF"/>
    <w:rsid w:val="009433AF"/>
    <w:rsid w:val="00947C9C"/>
    <w:rsid w:val="00954AA5"/>
    <w:rsid w:val="009923CC"/>
    <w:rsid w:val="009A011D"/>
    <w:rsid w:val="009B462C"/>
    <w:rsid w:val="009C7EAE"/>
    <w:rsid w:val="009E715B"/>
    <w:rsid w:val="00A04103"/>
    <w:rsid w:val="00A15104"/>
    <w:rsid w:val="00A15F28"/>
    <w:rsid w:val="00A170B0"/>
    <w:rsid w:val="00A5350F"/>
    <w:rsid w:val="00A7094A"/>
    <w:rsid w:val="00B21D00"/>
    <w:rsid w:val="00B55F9B"/>
    <w:rsid w:val="00B90808"/>
    <w:rsid w:val="00BB0D14"/>
    <w:rsid w:val="00BB1E85"/>
    <w:rsid w:val="00BB72F4"/>
    <w:rsid w:val="00BC2E7D"/>
    <w:rsid w:val="00BC3979"/>
    <w:rsid w:val="00BE225A"/>
    <w:rsid w:val="00BF3D77"/>
    <w:rsid w:val="00C02EFD"/>
    <w:rsid w:val="00C248E1"/>
    <w:rsid w:val="00C55527"/>
    <w:rsid w:val="00C76EFE"/>
    <w:rsid w:val="00CA3DDC"/>
    <w:rsid w:val="00CA44E7"/>
    <w:rsid w:val="00CA4E67"/>
    <w:rsid w:val="00CB65CB"/>
    <w:rsid w:val="00CB6685"/>
    <w:rsid w:val="00D1352C"/>
    <w:rsid w:val="00D14513"/>
    <w:rsid w:val="00D253C3"/>
    <w:rsid w:val="00D343D0"/>
    <w:rsid w:val="00D35776"/>
    <w:rsid w:val="00D46B91"/>
    <w:rsid w:val="00D54445"/>
    <w:rsid w:val="00D8318F"/>
    <w:rsid w:val="00DB496D"/>
    <w:rsid w:val="00DE4D8C"/>
    <w:rsid w:val="00DE6F40"/>
    <w:rsid w:val="00DF599F"/>
    <w:rsid w:val="00E12A3A"/>
    <w:rsid w:val="00E31267"/>
    <w:rsid w:val="00E44881"/>
    <w:rsid w:val="00E566F8"/>
    <w:rsid w:val="00E56E27"/>
    <w:rsid w:val="00E73AE2"/>
    <w:rsid w:val="00E86FCE"/>
    <w:rsid w:val="00ED2873"/>
    <w:rsid w:val="00EF21E2"/>
    <w:rsid w:val="00F3292B"/>
    <w:rsid w:val="00F3501E"/>
    <w:rsid w:val="00F42F7E"/>
    <w:rsid w:val="00F4782C"/>
    <w:rsid w:val="00F548FB"/>
    <w:rsid w:val="00F730A9"/>
    <w:rsid w:val="00F80DF6"/>
    <w:rsid w:val="00F85E33"/>
    <w:rsid w:val="00FA6F73"/>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4F13EE5B-9BF6-4CD4-B8DB-ADD4005C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11</Pages>
  <Words>4408</Words>
  <Characters>26450</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38</cp:revision>
  <dcterms:created xsi:type="dcterms:W3CDTF">2018-11-29T20:09:00Z</dcterms:created>
  <dcterms:modified xsi:type="dcterms:W3CDTF">2019-02-27T10:29:00Z</dcterms:modified>
</cp:coreProperties>
</file>